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75" w:lineRule="auto"/>
        <w:ind w:left="2617" w:right="2621" w:firstLine="0"/>
        <w:jc w:val="center"/>
        <w:rPr/>
      </w:pPr>
      <w:r w:rsidDel="00000000" w:rsidR="00000000" w:rsidRPr="00000000">
        <w:rPr>
          <w:rtl w:val="0"/>
        </w:rPr>
        <w:t xml:space="preserve">Liceo “G. Cesare – M. Valgimigli” - Rimini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6157595" cy="12700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7460" y="3777120"/>
                          <a:ext cx="6157080" cy="57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6157595" cy="12700"/>
                <wp:effectExtent b="0" l="0" r="0" t="0"/>
                <wp:wrapTopAndBottom distB="0" dist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75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30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Liceo Scienze Umane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3613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2540" distT="2540" distL="2540" distR="2540" hidden="0" layoutInCell="1" locked="0" relativeHeight="0" simplePos="0">
                <wp:simplePos x="0" y="0"/>
                <wp:positionH relativeFrom="column">
                  <wp:posOffset>53340</wp:posOffset>
                </wp:positionH>
                <wp:positionV relativeFrom="paragraph">
                  <wp:posOffset>104140</wp:posOffset>
                </wp:positionV>
                <wp:extent cx="6273800" cy="215900"/>
                <wp:effectExtent b="0" l="0" r="0" t="0"/>
                <wp:wrapTopAndBottom distB="2540" distT="254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14180" y="3677040"/>
                          <a:ext cx="6263640" cy="2059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7.999999523162842" w:line="240"/>
                              <w:ind w:left="3568.9999389648438" w:right="3570" w:firstLine="3568.9999389648438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PROGRAMMA SVOLTO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540" distT="2540" distL="2540" distR="2540" hidden="0" layoutInCell="1" locked="0" relativeHeight="0" simplePos="0">
                <wp:simplePos x="0" y="0"/>
                <wp:positionH relativeFrom="column">
                  <wp:posOffset>53340</wp:posOffset>
                </wp:positionH>
                <wp:positionV relativeFrom="paragraph">
                  <wp:posOffset>104140</wp:posOffset>
                </wp:positionV>
                <wp:extent cx="6273800" cy="215900"/>
                <wp:effectExtent b="0" l="0" r="0" t="0"/>
                <wp:wrapTopAndBottom distB="2540" distT="254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3800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0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CLASSE: 3 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Storia dell’arte</w:t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DOCENTE: Patrizia Alunni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212" w:right="243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Terraroli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 gli occhi dell’arte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vol. 1, Dalla Preistoria al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civiltà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Gotico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Sansoni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444500</wp:posOffset>
                </wp:positionV>
                <wp:extent cx="6167120" cy="28575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67460" y="3770820"/>
                          <a:ext cx="6157080" cy="18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444500</wp:posOffset>
                </wp:positionV>
                <wp:extent cx="6167120" cy="28575"/>
                <wp:effectExtent b="0" l="0" r="0" t="0"/>
                <wp:wrapTopAndBottom distB="0" dist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120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spacing w:after="0" w:before="92" w:lineRule="auto"/>
        <w:rPr/>
      </w:pPr>
      <w:r w:rsidDel="00000000" w:rsidR="00000000" w:rsidRPr="00000000">
        <w:rPr>
          <w:rtl w:val="0"/>
        </w:rPr>
        <w:t xml:space="preserve">L’inizio della civiltà occidentale: la Grecia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di formazione: la nascita delle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poleis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l’artigianato fittile. Tipologia dei vasi e pittura vascolare. Arte geometrica. Anfora della necropoli del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Dipylon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arcaico: la costruzione dei templi e la scultura. Gli ordini architettonici: dorico, ionico, corinzio. Il tempio e le sue tipologie. I templi della Magna Grecia e della Sicilia.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rappresentazione della figura umana: età arcaica. 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Kouroi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Korai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scultura dorica, attica e ionica.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vascolare: ceramica a figure nere e figure rosse. Cenni sulla pittura greca.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rPr/>
      </w:pPr>
      <w:r w:rsidDel="00000000" w:rsidR="00000000" w:rsidRPr="00000000">
        <w:rPr>
          <w:rtl w:val="0"/>
        </w:rPr>
        <w:t xml:space="preserve">Periodo severo e classico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147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città e il tempio: le correzioni ottiche. Il problema della decorazione del frontone, alcuni esempi a confronto. La decorazione delle metope.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147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L’Acropoli di Atene. Il Partenone e la decorazione scultorea; Propilei, tempio di Atena Nike e Eretteo.</w:t>
      </w:r>
    </w:p>
    <w:p w:rsidR="00000000" w:rsidDel="00000000" w:rsidP="00000000" w:rsidRDefault="00000000" w:rsidRPr="00000000" w14:paraId="00000017">
      <w:pPr>
        <w:spacing w:after="0" w:before="0" w:lineRule="auto"/>
        <w:ind w:left="212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severa: alcuni esempi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Efebo di Kritios, i Bronzi di Riace,  Zeus di Capo Artemisio, Auriga di Delfi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3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tecnica della fusione a cera persa per la scultura bronzea.</w:t>
      </w:r>
    </w:p>
    <w:p w:rsidR="00000000" w:rsidDel="00000000" w:rsidP="00000000" w:rsidRDefault="00000000" w:rsidRPr="00000000" w14:paraId="00000019">
      <w:pPr>
        <w:spacing w:after="0" w:before="0" w:lineRule="auto"/>
        <w:ind w:left="212" w:right="21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classica, alcuni esempi: Mirone,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Discobolo e Athena e </w:t>
      </w:r>
      <w:r w:rsidDel="00000000" w:rsidR="00000000" w:rsidRPr="00000000">
        <w:rPr>
          <w:sz w:val="24"/>
          <w:szCs w:val="24"/>
          <w:rtl w:val="0"/>
        </w:rPr>
        <w:t xml:space="preserve">Marsia; Policleto,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Doriforo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Diadumeno a Amazzone ferita</w:t>
      </w:r>
      <w:r w:rsidDel="00000000" w:rsidR="00000000" w:rsidRPr="00000000">
        <w:rPr>
          <w:sz w:val="24"/>
          <w:szCs w:val="24"/>
          <w:rtl w:val="0"/>
        </w:rPr>
        <w:t xml:space="preserve">; Fidia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Apollo parnopio, Amazzone ferita </w:t>
      </w:r>
      <w:r w:rsidDel="00000000" w:rsidR="00000000" w:rsidRPr="00000000">
        <w:rPr>
          <w:sz w:val="24"/>
          <w:szCs w:val="24"/>
          <w:rtl w:val="0"/>
        </w:rPr>
        <w:t xml:space="preserve">in gara con Policleto, decorazione del Partenone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Athena Parthenos</w:t>
      </w:r>
      <w:r w:rsidDel="00000000" w:rsidR="00000000" w:rsidRPr="00000000">
        <w:rPr>
          <w:sz w:val="24"/>
          <w:szCs w:val="24"/>
          <w:rtl w:val="0"/>
        </w:rPr>
        <w:t xml:space="preserve">, frontoni e metope).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rPr/>
      </w:pPr>
      <w:r w:rsidDel="00000000" w:rsidR="00000000" w:rsidRPr="00000000">
        <w:rPr>
          <w:rtl w:val="0"/>
        </w:rPr>
        <w:t xml:space="preserve">Periodo tardoclassico e ellenistico</w:t>
      </w:r>
    </w:p>
    <w:p w:rsidR="00000000" w:rsidDel="00000000" w:rsidP="00000000" w:rsidRDefault="00000000" w:rsidRPr="00000000" w14:paraId="0000001C">
      <w:pPr>
        <w:spacing w:after="0" w:before="1" w:lineRule="auto"/>
        <w:ind w:left="212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periodo intimista di Prassitele,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Afrodite cnidia, Apollo sauroctnono e Hermes con Dioniso bambino</w:t>
      </w:r>
      <w:r w:rsidDel="00000000" w:rsidR="00000000" w:rsidRPr="00000000">
        <w:rPr>
          <w:sz w:val="24"/>
          <w:szCs w:val="24"/>
          <w:rtl w:val="0"/>
        </w:rPr>
        <w:t xml:space="preserve">; Skopas di Paro,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Menade danzante e Pothos</w:t>
      </w:r>
      <w:r w:rsidDel="00000000" w:rsidR="00000000" w:rsidRPr="00000000">
        <w:rPr>
          <w:sz w:val="24"/>
          <w:szCs w:val="24"/>
          <w:rtl w:val="0"/>
        </w:rPr>
        <w:t xml:space="preserve">; Lisippo e il nuovo canone,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Apoxyomenos e i ritratti di Alessandro Magno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after="0" w:before="0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L’esperienza della scultura ellenistica: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Venere di Milo, Nike di Samotracia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E">
      <w:pPr>
        <w:spacing w:after="0" w:before="0" w:lineRule="auto"/>
        <w:ind w:left="212" w:right="23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L’arte a Pergamo e Rodi: l’Altare di Pergamo,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Galata morente e suicida</w:t>
      </w:r>
      <w:r w:rsidDel="00000000" w:rsidR="00000000" w:rsidRPr="00000000">
        <w:rPr>
          <w:sz w:val="24"/>
          <w:szCs w:val="24"/>
          <w:rtl w:val="0"/>
        </w:rPr>
        <w:t xml:space="preserve">, 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Laocoonte</w:t>
      </w:r>
      <w:r w:rsidDel="00000000" w:rsidR="00000000" w:rsidRPr="00000000">
        <w:rPr>
          <w:sz w:val="24"/>
          <w:szCs w:val="24"/>
          <w:rtl w:val="0"/>
        </w:rPr>
        <w:t xml:space="preserve">. Cenni sulla pittura ellenistica con il mosaico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Battaglia di Alessandro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r w:rsidDel="00000000" w:rsidR="00000000" w:rsidRPr="00000000">
        <w:rPr>
          <w:rtl w:val="0"/>
        </w:rPr>
        <w:t xml:space="preserve">L’arte in Italia: gli Etruschi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urbanistico della città etrusca, gli insediamenti, mura e porte.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L’arco nell’architettura. L’architettura religiosa: il tempio, la colonna etrusca (tuscanica), le decorazioni (acroteri e antefisse). L’architettura funeraria: gli ipogei, i tumuli e le tombe a edicola.</w:t>
      </w:r>
    </w:p>
    <w:p w:rsidR="00000000" w:rsidDel="00000000" w:rsidP="00000000" w:rsidRDefault="00000000" w:rsidRPr="00000000" w14:paraId="00000023">
      <w:pPr>
        <w:spacing w:after="0" w:before="1" w:lineRule="auto"/>
        <w:ind w:left="212" w:right="0" w:firstLine="0"/>
        <w:jc w:val="left"/>
        <w:rPr>
          <w:sz w:val="24"/>
          <w:szCs w:val="24"/>
        </w:rPr>
        <w:sectPr>
          <w:pgSz w:h="16838" w:w="11906" w:orient="portrait"/>
          <w:pgMar w:bottom="280" w:top="1040" w:left="920" w:right="920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La scultura funeraria e religiosa: i canopi, i sarcofagi (sarcofago degli Sposi); la scultura bronzea e fittile: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Lupa capitolina, Chimera di Arezzo e Apollo di Veio di Vulca, l’Arringatore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4">
      <w:pPr>
        <w:pStyle w:val="Heading1"/>
        <w:spacing w:after="0" w:before="75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Roma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origini, i romani e l’arte.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32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tecniche costruttive, l’arco e la volta. La città, le opere di pubblica utilità: mura, strade, ponti, acquedotti e fognature, le terme. Analisi del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Ponte di Augusto e Tiberio a Rimini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2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costruzioni onorarie: gli archi onorari,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l’Arco di Augusto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Rimini e le architetture dello spettacolo, il teatro, l’anfiteatro,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Colosseo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Focus sulla Rimini romana: analisi dell’anfiteatro romano di Rimini e dell’impianto urbanistico.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 religiosa: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Pantheon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Roma.</w:t>
      </w:r>
    </w:p>
    <w:p w:rsidR="00000000" w:rsidDel="00000000" w:rsidP="00000000" w:rsidRDefault="00000000" w:rsidRPr="00000000" w14:paraId="00000029">
      <w:pPr>
        <w:spacing w:after="0" w:before="1" w:lineRule="auto"/>
        <w:ind w:left="228" w:right="1551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casa: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domus</w:t>
      </w:r>
      <w:r w:rsidDel="00000000" w:rsidR="00000000" w:rsidRPr="00000000">
        <w:rPr>
          <w:sz w:val="24"/>
          <w:szCs w:val="24"/>
          <w:rtl w:val="0"/>
        </w:rPr>
        <w:t xml:space="preserve">, la villa e 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insula</w:t>
      </w:r>
      <w:r w:rsidDel="00000000" w:rsidR="00000000" w:rsidRPr="00000000">
        <w:rPr>
          <w:sz w:val="24"/>
          <w:szCs w:val="24"/>
          <w:rtl w:val="0"/>
        </w:rPr>
        <w:t xml:space="preserve">. Cenni sulla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Domus del chirurgo di Rimini</w:t>
      </w:r>
      <w:r w:rsidDel="00000000" w:rsidR="00000000" w:rsidRPr="00000000">
        <w:rPr>
          <w:sz w:val="24"/>
          <w:szCs w:val="24"/>
          <w:rtl w:val="0"/>
        </w:rPr>
        <w:t xml:space="preserve">. La pittura parietale: i quattro stili della pittura pompeiana.</w:t>
      </w:r>
    </w:p>
    <w:p w:rsidR="00000000" w:rsidDel="00000000" w:rsidP="00000000" w:rsidRDefault="00000000" w:rsidRPr="00000000" w14:paraId="0000002A">
      <w:pPr>
        <w:spacing w:after="0" w:before="0" w:lineRule="auto"/>
        <w:ind w:left="228" w:right="14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tra arte aulica e arte plebea: il rilievo storico-celebrativo dell’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Ara Pacis Augustae e della Colonna Traiana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B">
      <w:pPr>
        <w:spacing w:after="0" w:before="0" w:lineRule="auto"/>
        <w:ind w:left="228" w:right="22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L’arte della tarda romanità: la Basilica di Massenzio, l’Arco di Costantino. Cenni sulla scultura tardoantica: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monumento equestre di Marco Aurelio in bronzo, il gruppo dei Tetrarchi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L’arte paleocristiana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221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L’architettura: tipologia delle prime basiliche paleocristiane, origine confronto con la basilica romana: basilica di San Pietro, basilica di Santa Maria Maggiore a Roma, basilica di Santa Sabina, Mausoleo di Santa Costanza.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Simbologia dell’arte paleocristiana nelle decorazioni pittoriche delle catacombe.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25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tecnica del mosaico: decorazioni musive del mausoleo di Santa Costanza, di Santa Pudenziana e Santa Maria Maggiore a Roma (confronto tra linguaggio aulico e plebeo).</w:t>
      </w:r>
    </w:p>
    <w:p w:rsidR="00000000" w:rsidDel="00000000" w:rsidP="00000000" w:rsidRDefault="00000000" w:rsidRPr="00000000" w14:paraId="00000031">
      <w:pPr>
        <w:spacing w:after="0" w:before="0" w:lineRule="auto"/>
        <w:ind w:left="212" w:right="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La scultura: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il sarcofago di Giunio Basso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L'arte a Ravenna: da Galla Placidia a Giustiniano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Rule="auto"/>
        <w:ind w:left="228" w:right="0" w:firstLine="0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Alcuni esempi dell'arte tardoimperiale attraverso l’analisi del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mausoleo di Galla Placidia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sua forma architettonica e nella decorazione musiva.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3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ostrogoto di Teodorico attraverso l’analisi della basilica di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Sant’Apollinare Nuovo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illustrazione del ciclo musivo della navata con le scene del Vecchio e Nuovo testamento e la processione di Santi Martiri.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5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Periodo Giustinianeo: analisi architettonica della basilica di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 Vitale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confronto con la basilica di Santa Sofia di Costantinopoli; analisi del ciclo musivo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pannello con Giustiniano e Teodora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ind w:left="228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Architettura romanica e gotica a confronto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nuovo linguaggio romanico e la diffusione in Europa.</w:t>
      </w:r>
    </w:p>
    <w:p w:rsidR="00000000" w:rsidDel="00000000" w:rsidP="00000000" w:rsidRDefault="00000000" w:rsidRPr="00000000" w14:paraId="0000003B">
      <w:pPr>
        <w:tabs>
          <w:tab w:val="left" w:leader="none" w:pos="4982"/>
          <w:tab w:val="left" w:leader="none" w:pos="6137"/>
          <w:tab w:val="left" w:leader="none" w:pos="7045"/>
          <w:tab w:val="left" w:leader="none" w:pos="8638"/>
        </w:tabs>
        <w:spacing w:after="0" w:before="0" w:lineRule="auto"/>
        <w:ind w:left="228" w:right="23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Caratteristiche dell’architettura romanica</w:t>
        <w:tab/>
        <w:t xml:space="preserve">in Italia.</w:t>
        <w:tab/>
        <w:t xml:space="preserve">Analisi</w:t>
        <w:tab/>
        <w:t xml:space="preserve">delle opere:</w:t>
        <w:tab/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Basilica di Sant’Ambrogio a Milano e di San Geminiano a Modena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C">
      <w:pPr>
        <w:spacing w:after="0" w:before="1" w:lineRule="auto"/>
        <w:ind w:left="22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Architettura romanica, differenze regionali: analisi di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Marco a Venezia, Battistero di San Giovanni a Firenze e Duomo di Pisa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scultura romanica di Wiligelmo: analisi delle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Storie della genesi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Cattedrale di San Geminiano a Modena.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6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romanica e il mosaico: caratteristiche tecniche. Analisi degli affreschi di Sant’Angelo in Formis,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Cristo in maestà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Cristo Pantocratore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 Duomo di Cefalù. La croce dipinta </w:t>
      </w:r>
      <w:r w:rsidDel="00000000" w:rsidR="00000000" w:rsidRPr="00000000">
        <w:rPr>
          <w:sz w:val="24"/>
          <w:szCs w:val="24"/>
          <w:rtl w:val="0"/>
        </w:rPr>
        <w:t xml:space="preserve">dal maestro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Guglielmo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Christus triumphans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e le arti minori. L’arte gotica. Introduzione al periodo storico. Benedetto Antelami, analisi della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Deposizione di Parma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del e delle sculture del Battistero di Parma.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7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280" w:top="1040" w:left="920" w:right="920" w:header="0" w:footer="0"/>
        </w:sect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gotica. L’architettura gotica in Francia attraverso la chiesa gotica: caratteristiche tecniche (arco acuto, torri, pinnacoli ecc.); analisi della cattedrale di Saint-Denis e cattedrale di Notre-Dame di Chartres.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40" w:lineRule="auto"/>
        <w:ind w:left="228" w:right="214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 gotica in Italia: caratteristiche del gotico “temperato”. Analisi della basilica di San Francesco ad Assisi, dei palazzi comunali: Palazzo Vecchio a Firenze e Palazzo Pubblico di Siena.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Educazione civica: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articolo 9 della Costituzione italiana. Il patrimonio culturale: preservare, conoscere e valorizzare.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8" w:line="240" w:lineRule="auto"/>
        <w:ind w:left="75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Rimini 06/06/202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94"/>
        </w:tabs>
        <w:spacing w:after="0" w:before="0" w:line="240" w:lineRule="auto"/>
        <w:ind w:left="75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docente</w:t>
        <w:tab/>
        <w:t xml:space="preserve">gli studenti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228600</wp:posOffset>
                </wp:positionV>
                <wp:extent cx="1182370" cy="1270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339016" y="3780000"/>
                          <a:ext cx="1182370" cy="0"/>
                        </a:xfrm>
                        <a:custGeom>
                          <a:rect b="b" l="l" r="r" t="t"/>
                          <a:pathLst>
                            <a:path extrusionOk="0" h="1" w="1182370">
                              <a:moveTo>
                                <a:pt x="0" y="0"/>
                              </a:moveTo>
                              <a:lnTo>
                                <a:pt x="335508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36946" y="0"/>
                              </a:moveTo>
                              <a:lnTo>
                                <a:pt x="505599" y="0"/>
                              </a:lnTo>
                              <a:lnTo>
                                <a:pt x="336946" y="0"/>
                              </a:lnTo>
                              <a:close/>
                              <a:moveTo>
                                <a:pt x="506678" y="0"/>
                              </a:moveTo>
                              <a:lnTo>
                                <a:pt x="759118" y="0"/>
                              </a:lnTo>
                              <a:lnTo>
                                <a:pt x="506678" y="0"/>
                              </a:lnTo>
                              <a:close/>
                              <a:moveTo>
                                <a:pt x="760197" y="0"/>
                              </a:moveTo>
                              <a:lnTo>
                                <a:pt x="1011918" y="0"/>
                              </a:lnTo>
                              <a:lnTo>
                                <a:pt x="760197" y="0"/>
                              </a:lnTo>
                              <a:close/>
                              <a:moveTo>
                                <a:pt x="1014076" y="0"/>
                              </a:moveTo>
                              <a:lnTo>
                                <a:pt x="1182010" y="0"/>
                              </a:lnTo>
                              <a:lnTo>
                                <a:pt x="10140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228600</wp:posOffset>
                </wp:positionV>
                <wp:extent cx="1182370" cy="1270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23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4737100</wp:posOffset>
                </wp:positionH>
                <wp:positionV relativeFrom="paragraph">
                  <wp:posOffset>228600</wp:posOffset>
                </wp:positionV>
                <wp:extent cx="1181735" cy="1270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39333" y="3780000"/>
                          <a:ext cx="1181735" cy="0"/>
                        </a:xfrm>
                        <a:custGeom>
                          <a:rect b="b" l="l" r="r" t="t"/>
                          <a:pathLst>
                            <a:path extrusionOk="0" h="1" w="1181735">
                              <a:moveTo>
                                <a:pt x="0" y="0"/>
                              </a:moveTo>
                              <a:lnTo>
                                <a:pt x="33517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36611" y="0"/>
                              </a:moveTo>
                              <a:lnTo>
                                <a:pt x="505276" y="0"/>
                              </a:lnTo>
                              <a:lnTo>
                                <a:pt x="336611" y="0"/>
                              </a:lnTo>
                              <a:close/>
                              <a:moveTo>
                                <a:pt x="506355" y="0"/>
                              </a:moveTo>
                              <a:lnTo>
                                <a:pt x="758813" y="0"/>
                              </a:lnTo>
                              <a:lnTo>
                                <a:pt x="506355" y="0"/>
                              </a:lnTo>
                              <a:close/>
                              <a:moveTo>
                                <a:pt x="759892" y="0"/>
                              </a:moveTo>
                              <a:lnTo>
                                <a:pt x="1011990" y="0"/>
                              </a:lnTo>
                              <a:lnTo>
                                <a:pt x="759892" y="0"/>
                              </a:lnTo>
                              <a:close/>
                              <a:moveTo>
                                <a:pt x="1013429" y="0"/>
                              </a:moveTo>
                              <a:lnTo>
                                <a:pt x="1181375" y="0"/>
                              </a:lnTo>
                              <a:lnTo>
                                <a:pt x="1013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4737100</wp:posOffset>
                </wp:positionH>
                <wp:positionV relativeFrom="paragraph">
                  <wp:posOffset>228600</wp:posOffset>
                </wp:positionV>
                <wp:extent cx="1181735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nextPage"/>
      <w:pgSz w:h="16838" w:w="11906" w:orient="portrait"/>
      <w:pgMar w:bottom="280" w:top="1040" w:left="920" w:right="9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212" w:hanging="54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●"/>
      <w:lvlJc w:val="left"/>
      <w:pPr>
        <w:ind w:left="1204" w:hanging="5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189" w:hanging="5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174" w:hanging="5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59" w:hanging="5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144" w:hanging="5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6128" w:hanging="5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7113" w:hanging="5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8098" w:hanging="5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2" w:right="0" w:firstLine="0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